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8D634" w14:textId="77777777" w:rsidR="003C64DA" w:rsidRPr="003C64DA" w:rsidRDefault="003C64DA" w:rsidP="003C64DA">
      <w:pPr>
        <w:pStyle w:val="NoSpacing"/>
        <w:rPr>
          <w:rFonts w:ascii="Verdana" w:hAnsi="Verdana" w:cs="Times New Roman"/>
          <w:b/>
          <w:bCs/>
          <w:lang w:eastAsia="en-GB"/>
        </w:rPr>
      </w:pPr>
      <w:r w:rsidRPr="003C64DA">
        <w:rPr>
          <w:rFonts w:ascii="Verdana" w:hAnsi="Verdana"/>
          <w:b/>
          <w:bCs/>
          <w:lang w:eastAsia="en-GB"/>
        </w:rPr>
        <w:t xml:space="preserve">AT ACTIVITY GROUP LEVEL: </w:t>
      </w:r>
    </w:p>
    <w:p w14:paraId="281E6308" w14:textId="77777777" w:rsidR="003C64DA" w:rsidRPr="003C64DA" w:rsidRDefault="003C64DA" w:rsidP="009847C0">
      <w:pPr>
        <w:pStyle w:val="NoSpacing"/>
        <w:numPr>
          <w:ilvl w:val="0"/>
          <w:numId w:val="1"/>
        </w:numPr>
        <w:jc w:val="both"/>
        <w:rPr>
          <w:rFonts w:ascii="Verdana" w:hAnsi="Verdana" w:cs="Times New Roman"/>
          <w:sz w:val="22"/>
          <w:szCs w:val="22"/>
          <w:lang w:eastAsia="en-GB"/>
        </w:rPr>
      </w:pPr>
      <w:r w:rsidRPr="003C64DA">
        <w:rPr>
          <w:rFonts w:ascii="Verdana" w:hAnsi="Verdana"/>
          <w:sz w:val="22"/>
          <w:szCs w:val="22"/>
          <w:lang w:eastAsia="en-GB"/>
        </w:rPr>
        <w:t xml:space="preserve">It is the responsibility of the leader to record the financial transactions of their activity group. However, overall responsibility for all UBU3A finances rests with the trustees. </w:t>
      </w:r>
    </w:p>
    <w:p w14:paraId="30C9F117" w14:textId="77777777" w:rsidR="003C64DA" w:rsidRPr="003C64DA" w:rsidRDefault="003C64DA" w:rsidP="009847C0">
      <w:pPr>
        <w:numPr>
          <w:ilvl w:val="0"/>
          <w:numId w:val="1"/>
        </w:numPr>
        <w:spacing w:before="100" w:beforeAutospacing="1" w:after="100" w:afterAutospacing="1"/>
        <w:jc w:val="both"/>
        <w:rPr>
          <w:rFonts w:ascii="Verdana" w:eastAsia="Times New Roman" w:hAnsi="Verdana" w:cs="Times New Roman"/>
          <w:sz w:val="22"/>
          <w:szCs w:val="22"/>
          <w:lang w:eastAsia="en-GB"/>
        </w:rPr>
      </w:pPr>
      <w:r w:rsidRPr="003C64DA">
        <w:rPr>
          <w:rFonts w:ascii="Verdana" w:eastAsia="Times New Roman" w:hAnsi="Verdana" w:cs="Calibri"/>
          <w:sz w:val="22"/>
          <w:szCs w:val="22"/>
          <w:lang w:eastAsia="en-GB"/>
        </w:rPr>
        <w:t xml:space="preserve">Groups are required to keep a register of attendees at their meetings as part of their accounting records. </w:t>
      </w:r>
    </w:p>
    <w:p w14:paraId="4E32C843" w14:textId="77777777" w:rsidR="003C64DA" w:rsidRPr="003C64DA" w:rsidRDefault="003C64DA" w:rsidP="009847C0">
      <w:pPr>
        <w:numPr>
          <w:ilvl w:val="0"/>
          <w:numId w:val="1"/>
        </w:numPr>
        <w:spacing w:before="100" w:beforeAutospacing="1" w:after="100" w:afterAutospacing="1"/>
        <w:jc w:val="both"/>
        <w:rPr>
          <w:rFonts w:ascii="Verdana" w:eastAsia="Times New Roman" w:hAnsi="Verdana" w:cs="Times New Roman"/>
          <w:sz w:val="22"/>
          <w:szCs w:val="22"/>
          <w:lang w:eastAsia="en-GB"/>
        </w:rPr>
      </w:pPr>
      <w:r w:rsidRPr="003C64DA">
        <w:rPr>
          <w:rFonts w:ascii="Verdana" w:eastAsia="Times New Roman" w:hAnsi="Verdana" w:cs="Calibri"/>
          <w:sz w:val="22"/>
          <w:szCs w:val="22"/>
          <w:lang w:eastAsia="en-GB"/>
        </w:rPr>
        <w:t xml:space="preserve">Groups pay for room hire and/or other expenses using the cash collected at their meetings. </w:t>
      </w:r>
    </w:p>
    <w:p w14:paraId="0D398211" w14:textId="77777777" w:rsidR="003C64DA" w:rsidRPr="003C64DA" w:rsidRDefault="003C64DA" w:rsidP="009847C0">
      <w:pPr>
        <w:numPr>
          <w:ilvl w:val="0"/>
          <w:numId w:val="1"/>
        </w:numPr>
        <w:spacing w:before="100" w:beforeAutospacing="1" w:after="100" w:afterAutospacing="1"/>
        <w:jc w:val="both"/>
        <w:rPr>
          <w:rFonts w:ascii="Verdana" w:eastAsia="Times New Roman" w:hAnsi="Verdana" w:cs="Times New Roman"/>
          <w:sz w:val="22"/>
          <w:szCs w:val="22"/>
          <w:lang w:eastAsia="en-GB"/>
        </w:rPr>
      </w:pPr>
      <w:r w:rsidRPr="003C64DA">
        <w:rPr>
          <w:rFonts w:ascii="Verdana" w:eastAsia="Times New Roman" w:hAnsi="Verdana" w:cs="Calibri"/>
          <w:sz w:val="22"/>
          <w:szCs w:val="22"/>
          <w:lang w:eastAsia="en-GB"/>
        </w:rPr>
        <w:t xml:space="preserve">Groups that collect monies for activity expenses are required to keep a separate account of cash collected, itemised expenses and any excess of cash in a Receipts and Payments Account as set out in the Activities Policy. The Trustees have the right to request a copy of a group’s Receipts and Payments Account at any time. </w:t>
      </w:r>
    </w:p>
    <w:p w14:paraId="723F83D7" w14:textId="77777777" w:rsidR="003C64DA" w:rsidRPr="003C64DA" w:rsidRDefault="003C64DA" w:rsidP="009847C0">
      <w:pPr>
        <w:numPr>
          <w:ilvl w:val="0"/>
          <w:numId w:val="1"/>
        </w:numPr>
        <w:spacing w:before="100" w:beforeAutospacing="1" w:after="100" w:afterAutospacing="1"/>
        <w:jc w:val="both"/>
        <w:rPr>
          <w:rFonts w:ascii="Verdana" w:eastAsia="Times New Roman" w:hAnsi="Verdana" w:cs="Times New Roman"/>
          <w:sz w:val="22"/>
          <w:szCs w:val="22"/>
          <w:lang w:eastAsia="en-GB"/>
        </w:rPr>
      </w:pPr>
      <w:r w:rsidRPr="003C64DA">
        <w:rPr>
          <w:rFonts w:ascii="Verdana" w:eastAsia="Times New Roman" w:hAnsi="Verdana" w:cs="Calibri"/>
          <w:sz w:val="22"/>
          <w:szCs w:val="22"/>
          <w:lang w:eastAsia="en-GB"/>
        </w:rPr>
        <w:t xml:space="preserve">Group financial transactions must be reported at financial year end to trustees, and are addended to the annual financial statement. Financial transactions of groups are not included in monthly accounting at committee level. </w:t>
      </w:r>
    </w:p>
    <w:p w14:paraId="09B1BBC1" w14:textId="77777777" w:rsidR="003C64DA" w:rsidRPr="003C64DA" w:rsidRDefault="003C64DA" w:rsidP="009847C0">
      <w:pPr>
        <w:numPr>
          <w:ilvl w:val="0"/>
          <w:numId w:val="1"/>
        </w:numPr>
        <w:spacing w:before="100" w:beforeAutospacing="1" w:after="100" w:afterAutospacing="1"/>
        <w:jc w:val="both"/>
        <w:rPr>
          <w:rFonts w:ascii="Verdana" w:eastAsia="Times New Roman" w:hAnsi="Verdana" w:cs="Times New Roman"/>
          <w:sz w:val="22"/>
          <w:szCs w:val="22"/>
          <w:lang w:eastAsia="en-GB"/>
        </w:rPr>
      </w:pPr>
      <w:r w:rsidRPr="003C64DA">
        <w:rPr>
          <w:rFonts w:ascii="Verdana" w:eastAsia="Times New Roman" w:hAnsi="Verdana" w:cs="Calibri"/>
          <w:sz w:val="22"/>
          <w:szCs w:val="22"/>
          <w:lang w:eastAsia="en-GB"/>
        </w:rPr>
        <w:t xml:space="preserve">Groups must hand over any surplus above the £150 limit to be ring-fenced in the Upper Bann bank account. Groups are responsible for self-reporting when their balance exceeds £150. Excess funds cannot be paid into any bank account other than the Upper Bann bank account. </w:t>
      </w:r>
    </w:p>
    <w:p w14:paraId="027C9D47" w14:textId="77777777" w:rsidR="003C64DA" w:rsidRPr="003C64DA" w:rsidRDefault="003C64DA" w:rsidP="009847C0">
      <w:pPr>
        <w:numPr>
          <w:ilvl w:val="0"/>
          <w:numId w:val="1"/>
        </w:numPr>
        <w:spacing w:before="100" w:beforeAutospacing="1" w:after="100" w:afterAutospacing="1"/>
        <w:jc w:val="both"/>
        <w:rPr>
          <w:rFonts w:ascii="Verdana" w:eastAsia="Times New Roman" w:hAnsi="Verdana" w:cs="Times New Roman"/>
          <w:sz w:val="22"/>
          <w:szCs w:val="22"/>
          <w:lang w:eastAsia="en-GB"/>
        </w:rPr>
      </w:pPr>
      <w:r w:rsidRPr="003C64DA">
        <w:rPr>
          <w:rFonts w:ascii="Verdana" w:eastAsia="Times New Roman" w:hAnsi="Verdana" w:cs="Calibri"/>
          <w:sz w:val="22"/>
          <w:szCs w:val="22"/>
          <w:lang w:eastAsia="en-GB"/>
        </w:rPr>
        <w:t xml:space="preserve">If a group leader needs to collect advance payment for an activity from </w:t>
      </w:r>
      <w:proofErr w:type="gramStart"/>
      <w:r w:rsidRPr="003C64DA">
        <w:rPr>
          <w:rFonts w:ascii="Verdana" w:eastAsia="Times New Roman" w:hAnsi="Verdana" w:cs="Calibri"/>
          <w:sz w:val="22"/>
          <w:szCs w:val="22"/>
          <w:lang w:eastAsia="en-GB"/>
        </w:rPr>
        <w:t>members</w:t>
      </w:r>
      <w:proofErr w:type="gramEnd"/>
      <w:r w:rsidRPr="003C64DA">
        <w:rPr>
          <w:rFonts w:ascii="Verdana" w:eastAsia="Times New Roman" w:hAnsi="Verdana" w:cs="Calibri"/>
          <w:sz w:val="22"/>
          <w:szCs w:val="22"/>
          <w:lang w:eastAsia="en-GB"/>
        </w:rPr>
        <w:t xml:space="preserve"> then this can be paid into their personal account. However, a covering email must be sent to the Treasurer explaining these transactions. </w:t>
      </w:r>
    </w:p>
    <w:p w14:paraId="01AA6F2F" w14:textId="77777777" w:rsidR="003C64DA" w:rsidRPr="003C64DA" w:rsidRDefault="003C64DA" w:rsidP="009847C0">
      <w:pPr>
        <w:numPr>
          <w:ilvl w:val="0"/>
          <w:numId w:val="1"/>
        </w:numPr>
        <w:spacing w:before="100" w:beforeAutospacing="1" w:after="100" w:afterAutospacing="1"/>
        <w:jc w:val="both"/>
        <w:rPr>
          <w:rFonts w:ascii="Verdana" w:eastAsia="Times New Roman" w:hAnsi="Verdana" w:cs="Times New Roman"/>
          <w:sz w:val="22"/>
          <w:szCs w:val="22"/>
          <w:lang w:eastAsia="en-GB"/>
        </w:rPr>
      </w:pPr>
      <w:r w:rsidRPr="003C64DA">
        <w:rPr>
          <w:rFonts w:ascii="Verdana" w:eastAsia="Times New Roman" w:hAnsi="Verdana" w:cs="Calibri"/>
          <w:sz w:val="22"/>
          <w:szCs w:val="22"/>
          <w:lang w:eastAsia="en-GB"/>
        </w:rPr>
        <w:t xml:space="preserve">Groups must seek prior trustee approval if they are considering taking on and paying for an external tutor as detailed in the UBU3A Policy on Paid Tutors. </w:t>
      </w:r>
    </w:p>
    <w:p w14:paraId="52E47B4A" w14:textId="77777777" w:rsidR="003C64DA" w:rsidRPr="003C64DA" w:rsidRDefault="003C64DA" w:rsidP="003C64DA">
      <w:pPr>
        <w:pStyle w:val="NoSpacing"/>
        <w:rPr>
          <w:rFonts w:ascii="Verdana" w:hAnsi="Verdana" w:cs="Times New Roman"/>
          <w:b/>
          <w:bCs/>
          <w:lang w:eastAsia="en-GB"/>
        </w:rPr>
      </w:pPr>
      <w:r w:rsidRPr="003C64DA">
        <w:rPr>
          <w:rFonts w:ascii="Verdana" w:hAnsi="Verdana"/>
          <w:b/>
          <w:bCs/>
          <w:lang w:eastAsia="en-GB"/>
        </w:rPr>
        <w:t xml:space="preserve">AT TRUSTEE LEVEL: </w:t>
      </w:r>
    </w:p>
    <w:p w14:paraId="0ADCC140" w14:textId="77777777" w:rsidR="003C64DA" w:rsidRPr="003C64DA" w:rsidRDefault="003C64DA" w:rsidP="009847C0">
      <w:pPr>
        <w:pStyle w:val="NoSpacing"/>
        <w:numPr>
          <w:ilvl w:val="0"/>
          <w:numId w:val="2"/>
        </w:numPr>
        <w:jc w:val="both"/>
        <w:rPr>
          <w:rFonts w:ascii="Verdana" w:eastAsia="Times New Roman" w:hAnsi="Verdana" w:cs="Times New Roman"/>
          <w:sz w:val="22"/>
          <w:szCs w:val="22"/>
          <w:lang w:eastAsia="en-GB"/>
        </w:rPr>
      </w:pPr>
      <w:r w:rsidRPr="003C64DA">
        <w:rPr>
          <w:rFonts w:ascii="Verdana" w:eastAsia="Times New Roman" w:hAnsi="Verdana" w:cs="Calibri"/>
          <w:sz w:val="22"/>
          <w:szCs w:val="22"/>
          <w:lang w:eastAsia="en-GB"/>
        </w:rPr>
        <w:t xml:space="preserve">The Treasurer prepares a Reconciliation Statement on receipt of each bank statement, which reconciles the balances held in the bank account, on Beacon and any financial activity since the last bank statement. They present the Reconciliation Report at each committee meeting, outlining all U3A-wide financial activity since the last meeting. This report is </w:t>
      </w:r>
      <w:proofErr w:type="spellStart"/>
      <w:r w:rsidRPr="003C64DA">
        <w:rPr>
          <w:rFonts w:ascii="Verdana" w:eastAsia="Times New Roman" w:hAnsi="Verdana" w:cs="Calibri"/>
          <w:sz w:val="22"/>
          <w:szCs w:val="22"/>
          <w:lang w:eastAsia="en-GB"/>
        </w:rPr>
        <w:t>minuted</w:t>
      </w:r>
      <w:proofErr w:type="spellEnd"/>
      <w:r w:rsidRPr="003C64DA">
        <w:rPr>
          <w:rFonts w:ascii="Verdana" w:eastAsia="Times New Roman" w:hAnsi="Verdana" w:cs="Calibri"/>
          <w:sz w:val="22"/>
          <w:szCs w:val="22"/>
          <w:lang w:eastAsia="en-GB"/>
        </w:rPr>
        <w:t xml:space="preserve">. </w:t>
      </w:r>
    </w:p>
    <w:p w14:paraId="51EE62DB" w14:textId="77777777" w:rsidR="003C64DA" w:rsidRPr="003C64DA" w:rsidRDefault="003C64DA" w:rsidP="009847C0">
      <w:pPr>
        <w:numPr>
          <w:ilvl w:val="0"/>
          <w:numId w:val="2"/>
        </w:numPr>
        <w:spacing w:before="100" w:beforeAutospacing="1" w:after="100" w:afterAutospacing="1"/>
        <w:jc w:val="both"/>
        <w:rPr>
          <w:rFonts w:ascii="Verdana" w:eastAsia="Times New Roman" w:hAnsi="Verdana" w:cs="Times New Roman"/>
          <w:sz w:val="22"/>
          <w:szCs w:val="22"/>
          <w:lang w:eastAsia="en-GB"/>
        </w:rPr>
      </w:pPr>
      <w:r w:rsidRPr="003C64DA">
        <w:rPr>
          <w:rFonts w:ascii="Verdana" w:eastAsia="Times New Roman" w:hAnsi="Verdana" w:cs="Calibri"/>
          <w:sz w:val="22"/>
          <w:szCs w:val="22"/>
          <w:lang w:eastAsia="en-GB"/>
        </w:rPr>
        <w:t xml:space="preserve">Room </w:t>
      </w:r>
      <w:proofErr w:type="gramStart"/>
      <w:r w:rsidRPr="003C64DA">
        <w:rPr>
          <w:rFonts w:ascii="Verdana" w:eastAsia="Times New Roman" w:hAnsi="Verdana" w:cs="Calibri"/>
          <w:sz w:val="22"/>
          <w:szCs w:val="22"/>
          <w:lang w:eastAsia="en-GB"/>
        </w:rPr>
        <w:t>hire</w:t>
      </w:r>
      <w:proofErr w:type="gramEnd"/>
      <w:r w:rsidRPr="003C64DA">
        <w:rPr>
          <w:rFonts w:ascii="Verdana" w:eastAsia="Times New Roman" w:hAnsi="Verdana" w:cs="Calibri"/>
          <w:sz w:val="22"/>
          <w:szCs w:val="22"/>
          <w:lang w:eastAsia="en-GB"/>
        </w:rPr>
        <w:t xml:space="preserve"> and other expenses for u3a-wide events such as Monthly Get-Togethers and committee meetings are paid from the u3a bank account. Income collected the pay for events are lodged into the bank account. </w:t>
      </w:r>
    </w:p>
    <w:p w14:paraId="415344A6" w14:textId="77777777" w:rsidR="003C64DA" w:rsidRPr="003C64DA" w:rsidRDefault="003C64DA" w:rsidP="009847C0">
      <w:pPr>
        <w:numPr>
          <w:ilvl w:val="0"/>
          <w:numId w:val="2"/>
        </w:numPr>
        <w:spacing w:before="100" w:beforeAutospacing="1" w:after="100" w:afterAutospacing="1"/>
        <w:jc w:val="both"/>
        <w:rPr>
          <w:rFonts w:ascii="Verdana" w:eastAsia="Times New Roman" w:hAnsi="Verdana" w:cs="Times New Roman"/>
          <w:sz w:val="22"/>
          <w:szCs w:val="22"/>
          <w:lang w:eastAsia="en-GB"/>
        </w:rPr>
      </w:pPr>
      <w:r w:rsidRPr="003C64DA">
        <w:rPr>
          <w:rFonts w:ascii="Verdana" w:eastAsia="Times New Roman" w:hAnsi="Verdana" w:cs="Calibri"/>
          <w:sz w:val="22"/>
          <w:szCs w:val="22"/>
          <w:lang w:eastAsia="en-GB"/>
        </w:rPr>
        <w:t xml:space="preserve">U3A-wide events including Monthly Get-Togethers, Xmas Lunch, Summer BBQ, and Annual Leader lunch are itemised in the Annual Statement, giving details of income and expenditure for each event. </w:t>
      </w:r>
    </w:p>
    <w:p w14:paraId="327D6D05" w14:textId="77777777" w:rsidR="003C64DA" w:rsidRPr="003C64DA" w:rsidRDefault="003C64DA" w:rsidP="009847C0">
      <w:pPr>
        <w:numPr>
          <w:ilvl w:val="0"/>
          <w:numId w:val="2"/>
        </w:numPr>
        <w:spacing w:before="100" w:beforeAutospacing="1" w:after="100" w:afterAutospacing="1"/>
        <w:jc w:val="both"/>
        <w:rPr>
          <w:rFonts w:ascii="Verdana" w:eastAsia="Times New Roman" w:hAnsi="Verdana" w:cs="Times New Roman"/>
          <w:sz w:val="22"/>
          <w:szCs w:val="22"/>
          <w:lang w:eastAsia="en-GB"/>
        </w:rPr>
      </w:pPr>
      <w:r w:rsidRPr="003C64DA">
        <w:rPr>
          <w:rFonts w:ascii="Verdana" w:eastAsia="Times New Roman" w:hAnsi="Verdana" w:cs="Calibri"/>
          <w:sz w:val="22"/>
          <w:szCs w:val="22"/>
          <w:lang w:eastAsia="en-GB"/>
        </w:rPr>
        <w:t xml:space="preserve">Financial transactions of interest groups are recorded in the Annual Statement of Income and Expenditure as an addendum. Any group balances over £150 are ring-fenced within the UBU3A bank account, and are reported in the annual statement. </w:t>
      </w:r>
    </w:p>
    <w:p w14:paraId="10CC350E" w14:textId="77777777" w:rsidR="003C64DA" w:rsidRPr="003C64DA" w:rsidRDefault="003C64DA" w:rsidP="009847C0">
      <w:pPr>
        <w:numPr>
          <w:ilvl w:val="0"/>
          <w:numId w:val="2"/>
        </w:numPr>
        <w:spacing w:before="100" w:beforeAutospacing="1" w:after="100" w:afterAutospacing="1"/>
        <w:jc w:val="both"/>
        <w:rPr>
          <w:rFonts w:ascii="Verdana" w:eastAsia="Times New Roman" w:hAnsi="Verdana" w:cs="Times New Roman"/>
          <w:sz w:val="22"/>
          <w:szCs w:val="22"/>
          <w:lang w:eastAsia="en-GB"/>
        </w:rPr>
      </w:pPr>
      <w:r w:rsidRPr="003C64DA">
        <w:rPr>
          <w:rFonts w:ascii="Verdana" w:eastAsia="Times New Roman" w:hAnsi="Verdana" w:cs="Calibri"/>
          <w:sz w:val="22"/>
          <w:szCs w:val="22"/>
          <w:lang w:eastAsia="en-GB"/>
        </w:rPr>
        <w:t xml:space="preserve">The Treasurer presents the Annual Statement of Income and Expenditure and the list of assets and liabilities at the AGM. The Annual Statement is sent to the NICC as part of our Annual Return together with an Independent Examiners Report. </w:t>
      </w:r>
    </w:p>
    <w:p w14:paraId="46098C5A" w14:textId="2B22DB22" w:rsidR="00EC7D33" w:rsidRPr="003C64DA" w:rsidRDefault="003C64DA" w:rsidP="009847C0">
      <w:pPr>
        <w:numPr>
          <w:ilvl w:val="0"/>
          <w:numId w:val="2"/>
        </w:numPr>
        <w:spacing w:before="100" w:beforeAutospacing="1" w:after="100" w:afterAutospacing="1"/>
        <w:jc w:val="both"/>
        <w:rPr>
          <w:rFonts w:ascii="Verdana" w:eastAsia="Times New Roman" w:hAnsi="Verdana" w:cs="Times New Roman"/>
          <w:sz w:val="22"/>
          <w:szCs w:val="22"/>
          <w:lang w:eastAsia="en-GB"/>
        </w:rPr>
      </w:pPr>
      <w:r w:rsidRPr="003C64DA">
        <w:rPr>
          <w:rFonts w:ascii="Verdana" w:eastAsia="Times New Roman" w:hAnsi="Verdana" w:cs="Calibri"/>
          <w:sz w:val="22"/>
          <w:szCs w:val="22"/>
          <w:lang w:eastAsia="en-GB"/>
        </w:rPr>
        <w:t xml:space="preserve">The Treasurer maintains a list of significant assets. </w:t>
      </w:r>
    </w:p>
    <w:sectPr w:rsidR="00EC7D33" w:rsidRPr="003C64D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A866C" w14:textId="77777777" w:rsidR="00F23297" w:rsidRDefault="00F23297" w:rsidP="003C64DA">
      <w:r>
        <w:separator/>
      </w:r>
    </w:p>
  </w:endnote>
  <w:endnote w:type="continuationSeparator" w:id="0">
    <w:p w14:paraId="5A902058" w14:textId="77777777" w:rsidR="00F23297" w:rsidRDefault="00F23297" w:rsidP="003C6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MT">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Bold">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81DFC" w14:textId="77777777" w:rsidR="00F23297" w:rsidRDefault="00F23297" w:rsidP="003C64DA">
      <w:r>
        <w:separator/>
      </w:r>
    </w:p>
  </w:footnote>
  <w:footnote w:type="continuationSeparator" w:id="0">
    <w:p w14:paraId="534F4727" w14:textId="77777777" w:rsidR="00F23297" w:rsidRDefault="00F23297" w:rsidP="003C6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A4A63" w14:textId="5A0C1330" w:rsidR="003C64DA" w:rsidRPr="00CE7B79" w:rsidRDefault="003C64DA" w:rsidP="003C64DA">
    <w:pPr>
      <w:autoSpaceDE w:val="0"/>
      <w:autoSpaceDN w:val="0"/>
      <w:adjustRightInd w:val="0"/>
      <w:rPr>
        <w:rFonts w:ascii="Verdana" w:hAnsi="Verdana" w:cs="ArialMT"/>
        <w:color w:val="000000"/>
      </w:rPr>
    </w:pPr>
    <w:r w:rsidRPr="00CE7B79">
      <w:rPr>
        <w:rFonts w:ascii="Verdana" w:hAnsi="Verdana" w:cs="Verdana"/>
        <w:color w:val="000000"/>
      </w:rPr>
      <w:t xml:space="preserve">Upper Bann (Northern Ireland) U3A                          </w:t>
    </w:r>
    <w:r w:rsidRPr="00CE7B79">
      <w:rPr>
        <w:rStyle w:val="PageNumber"/>
        <w:rFonts w:ascii="Verdana" w:hAnsi="Verdana" w:cs="Arial"/>
      </w:rPr>
      <w:t xml:space="preserve">Page </w:t>
    </w:r>
    <w:r>
      <w:rPr>
        <w:rStyle w:val="PageNumber"/>
        <w:rFonts w:ascii="Verdana" w:hAnsi="Verdana" w:cs="Arial"/>
      </w:rPr>
      <w:t xml:space="preserve">  </w:t>
    </w:r>
    <w:r w:rsidRPr="00CE7B79">
      <w:rPr>
        <w:rStyle w:val="PageNumber"/>
        <w:rFonts w:ascii="Verdana" w:hAnsi="Verdana" w:cs="Arial"/>
      </w:rPr>
      <w:t xml:space="preserve"> </w:t>
    </w:r>
    <w:r w:rsidRPr="00CE7B79">
      <w:rPr>
        <w:rStyle w:val="PageNumber"/>
        <w:rFonts w:ascii="Verdana" w:hAnsi="Verdana" w:cs="Arial"/>
      </w:rPr>
      <w:fldChar w:fldCharType="begin"/>
    </w:r>
    <w:r w:rsidRPr="00CE7B79">
      <w:rPr>
        <w:rStyle w:val="PageNumber"/>
        <w:rFonts w:ascii="Verdana" w:hAnsi="Verdana" w:cs="Arial"/>
      </w:rPr>
      <w:instrText xml:space="preserve"> PAGE </w:instrText>
    </w:r>
    <w:r w:rsidRPr="00CE7B79">
      <w:rPr>
        <w:rStyle w:val="PageNumber"/>
        <w:rFonts w:ascii="Verdana" w:hAnsi="Verdana" w:cs="Arial"/>
      </w:rPr>
      <w:fldChar w:fldCharType="separate"/>
    </w:r>
    <w:r>
      <w:rPr>
        <w:rStyle w:val="PageNumber"/>
        <w:rFonts w:ascii="Verdana" w:hAnsi="Verdana" w:cs="Arial"/>
      </w:rPr>
      <w:t>1</w:t>
    </w:r>
    <w:r w:rsidRPr="00CE7B79">
      <w:rPr>
        <w:rStyle w:val="PageNumber"/>
        <w:rFonts w:ascii="Verdana" w:hAnsi="Verdana" w:cs="Arial"/>
      </w:rPr>
      <w:fldChar w:fldCharType="end"/>
    </w:r>
    <w:r w:rsidRPr="00CE7B79">
      <w:rPr>
        <w:rStyle w:val="PageNumber"/>
        <w:rFonts w:ascii="Verdana" w:hAnsi="Verdana" w:cs="Arial"/>
      </w:rPr>
      <w:t xml:space="preserve">  OF  </w:t>
    </w:r>
    <w:r w:rsidRPr="00CE7B79">
      <w:rPr>
        <w:rStyle w:val="PageNumber"/>
        <w:rFonts w:ascii="Verdana" w:hAnsi="Verdana" w:cs="Arial"/>
      </w:rPr>
      <w:fldChar w:fldCharType="begin"/>
    </w:r>
    <w:r w:rsidRPr="00CE7B79">
      <w:rPr>
        <w:rStyle w:val="PageNumber"/>
        <w:rFonts w:ascii="Verdana" w:hAnsi="Verdana" w:cs="Arial"/>
      </w:rPr>
      <w:instrText xml:space="preserve"> NUMPAGES </w:instrText>
    </w:r>
    <w:r w:rsidRPr="00CE7B79">
      <w:rPr>
        <w:rStyle w:val="PageNumber"/>
        <w:rFonts w:ascii="Verdana" w:hAnsi="Verdana" w:cs="Arial"/>
      </w:rPr>
      <w:fldChar w:fldCharType="separate"/>
    </w:r>
    <w:r>
      <w:rPr>
        <w:rStyle w:val="PageNumber"/>
        <w:rFonts w:ascii="Verdana" w:hAnsi="Verdana" w:cs="Arial"/>
      </w:rPr>
      <w:t>4</w:t>
    </w:r>
    <w:r w:rsidRPr="00CE7B79">
      <w:rPr>
        <w:rStyle w:val="PageNumber"/>
        <w:rFonts w:ascii="Verdana" w:hAnsi="Verdana" w:cs="Arial"/>
      </w:rPr>
      <w:fldChar w:fldCharType="end"/>
    </w:r>
  </w:p>
  <w:p w14:paraId="32D49AB9" w14:textId="35442250" w:rsidR="003C64DA" w:rsidRPr="00CE7B79" w:rsidRDefault="003C64DA" w:rsidP="003C64DA">
    <w:pPr>
      <w:autoSpaceDE w:val="0"/>
      <w:autoSpaceDN w:val="0"/>
      <w:adjustRightInd w:val="0"/>
      <w:rPr>
        <w:rFonts w:ascii="Verdana" w:hAnsi="Verdana" w:cs="Verdana"/>
        <w:color w:val="000000"/>
      </w:rPr>
    </w:pPr>
    <w:r w:rsidRPr="00CE7B79">
      <w:rPr>
        <w:rFonts w:ascii="Verdana" w:hAnsi="Verdana" w:cs="Verdana"/>
        <w:color w:val="000000"/>
      </w:rPr>
      <w:t xml:space="preserve">                                                                             Issue </w:t>
    </w:r>
    <w:r>
      <w:rPr>
        <w:rFonts w:ascii="Verdana" w:hAnsi="Verdana" w:cs="Verdana"/>
        <w:color w:val="000000"/>
      </w:rPr>
      <w:t xml:space="preserve">  </w:t>
    </w:r>
    <w:r>
      <w:rPr>
        <w:rFonts w:ascii="Verdana" w:hAnsi="Verdana" w:cs="Verdana"/>
        <w:color w:val="000000"/>
      </w:rPr>
      <w:t>1</w:t>
    </w:r>
  </w:p>
  <w:p w14:paraId="21406E45" w14:textId="387B6C2E" w:rsidR="003C64DA" w:rsidRPr="00CE7B79" w:rsidRDefault="003C64DA" w:rsidP="003C64DA">
    <w:pPr>
      <w:autoSpaceDE w:val="0"/>
      <w:autoSpaceDN w:val="0"/>
      <w:adjustRightInd w:val="0"/>
      <w:rPr>
        <w:rFonts w:ascii="Verdana" w:hAnsi="Verdana" w:cs="Verdana"/>
        <w:color w:val="000000"/>
      </w:rPr>
    </w:pPr>
    <w:r>
      <w:rPr>
        <w:rFonts w:ascii="Verdana" w:hAnsi="Verdana" w:cs="Verdana-Bold"/>
        <w:b/>
        <w:bCs/>
        <w:color w:val="000000"/>
      </w:rPr>
      <w:t>Financial Practice</w:t>
    </w:r>
    <w:r>
      <w:rPr>
        <w:rFonts w:ascii="Verdana" w:hAnsi="Verdana" w:cs="Verdana-Bold"/>
        <w:b/>
        <w:bCs/>
        <w:color w:val="000000"/>
      </w:rPr>
      <w:t xml:space="preserve">        </w:t>
    </w:r>
    <w:r w:rsidRPr="00CE7B79">
      <w:rPr>
        <w:rFonts w:ascii="Verdana" w:hAnsi="Verdana" w:cs="Verdana-Bold"/>
        <w:b/>
        <w:bCs/>
        <w:color w:val="000000"/>
      </w:rPr>
      <w:t xml:space="preserve">                                          </w:t>
    </w:r>
    <w:r w:rsidRPr="00CE7B79">
      <w:rPr>
        <w:rFonts w:ascii="Verdana" w:hAnsi="Verdana" w:cs="Verdana"/>
        <w:color w:val="000000"/>
      </w:rPr>
      <w:t xml:space="preserve">Date </w:t>
    </w:r>
    <w:r>
      <w:rPr>
        <w:rFonts w:ascii="Verdana" w:hAnsi="Verdana" w:cs="Verdana"/>
        <w:color w:val="000000"/>
      </w:rPr>
      <w:t xml:space="preserve">   12</w:t>
    </w:r>
    <w:r w:rsidRPr="00CE7B79">
      <w:rPr>
        <w:rFonts w:ascii="Verdana" w:hAnsi="Verdana" w:cs="Verdana"/>
        <w:color w:val="000000"/>
      </w:rPr>
      <w:t xml:space="preserve"> </w:t>
    </w:r>
    <w:r>
      <w:rPr>
        <w:rFonts w:ascii="Verdana" w:hAnsi="Verdana" w:cs="Verdana"/>
        <w:color w:val="000000"/>
      </w:rPr>
      <w:t xml:space="preserve">May </w:t>
    </w:r>
    <w:r w:rsidRPr="00CE7B79">
      <w:rPr>
        <w:rFonts w:ascii="Verdana" w:hAnsi="Verdana" w:cs="Verdana"/>
        <w:color w:val="000000"/>
      </w:rPr>
      <w:t>20</w:t>
    </w:r>
    <w:r>
      <w:rPr>
        <w:rFonts w:ascii="Verdana" w:hAnsi="Verdana" w:cs="Verdana"/>
        <w:color w:val="000000"/>
      </w:rPr>
      <w:t>21</w:t>
    </w:r>
  </w:p>
  <w:p w14:paraId="3E980030" w14:textId="28B55F3A" w:rsidR="003C64DA" w:rsidRPr="003C64DA" w:rsidRDefault="003C64DA" w:rsidP="003C64DA">
    <w:pPr>
      <w:autoSpaceDE w:val="0"/>
      <w:autoSpaceDN w:val="0"/>
      <w:adjustRightInd w:val="0"/>
      <w:rPr>
        <w:rFonts w:ascii="Verdana" w:hAnsi="Verdana" w:cs="Verdana"/>
        <w:color w:val="000000"/>
      </w:rPr>
    </w:pPr>
    <w:r w:rsidRPr="00CE7B79">
      <w:rPr>
        <w:rFonts w:ascii="Verdana" w:hAnsi="Verdana" w:cs="Verdana"/>
        <w:color w:val="000000"/>
      </w:rPr>
      <w:t xml:space="preserve">                             </w:t>
    </w:r>
    <w:r>
      <w:rPr>
        <w:rFonts w:ascii="Verdana" w:hAnsi="Verdana" w:cs="Verdana"/>
        <w:color w:val="000000"/>
      </w:rPr>
      <w:t xml:space="preserve"> </w:t>
    </w:r>
    <w:r w:rsidRPr="00CE7B79">
      <w:rPr>
        <w:rFonts w:ascii="Verdana" w:hAnsi="Verdana" w:cs="Verdana"/>
        <w:color w:val="000000"/>
      </w:rPr>
      <w:t xml:space="preserve">                                               Auth </w:t>
    </w:r>
    <w:r>
      <w:rPr>
        <w:rFonts w:ascii="Verdana" w:hAnsi="Verdana" w:cs="Verdana"/>
        <w:color w:val="000000"/>
      </w:rPr>
      <w:t xml:space="preserve">   </w:t>
    </w:r>
    <w:r w:rsidRPr="00CE7B79">
      <w:rPr>
        <w:rFonts w:ascii="Verdana" w:hAnsi="Verdana" w:cs="Verdana"/>
        <w:color w:val="000000"/>
      </w:rPr>
      <w:t>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84AE5"/>
    <w:multiLevelType w:val="multilevel"/>
    <w:tmpl w:val="D0529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8132E1"/>
    <w:multiLevelType w:val="multilevel"/>
    <w:tmpl w:val="40EC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4DA"/>
    <w:rsid w:val="003C64DA"/>
    <w:rsid w:val="009847C0"/>
    <w:rsid w:val="00EC7D33"/>
    <w:rsid w:val="00F23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B955CE"/>
  <w15:chartTrackingRefBased/>
  <w15:docId w15:val="{F2DFCE25-B299-3E4C-9C40-D1A75FE6A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64DA"/>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3C64DA"/>
    <w:pPr>
      <w:tabs>
        <w:tab w:val="center" w:pos="4513"/>
        <w:tab w:val="right" w:pos="9026"/>
      </w:tabs>
    </w:pPr>
  </w:style>
  <w:style w:type="character" w:customStyle="1" w:styleId="HeaderChar">
    <w:name w:val="Header Char"/>
    <w:basedOn w:val="DefaultParagraphFont"/>
    <w:link w:val="Header"/>
    <w:uiPriority w:val="99"/>
    <w:rsid w:val="003C64DA"/>
  </w:style>
  <w:style w:type="paragraph" w:styleId="Footer">
    <w:name w:val="footer"/>
    <w:basedOn w:val="Normal"/>
    <w:link w:val="FooterChar"/>
    <w:uiPriority w:val="99"/>
    <w:unhideWhenUsed/>
    <w:rsid w:val="003C64DA"/>
    <w:pPr>
      <w:tabs>
        <w:tab w:val="center" w:pos="4513"/>
        <w:tab w:val="right" w:pos="9026"/>
      </w:tabs>
    </w:pPr>
  </w:style>
  <w:style w:type="character" w:customStyle="1" w:styleId="FooterChar">
    <w:name w:val="Footer Char"/>
    <w:basedOn w:val="DefaultParagraphFont"/>
    <w:link w:val="Footer"/>
    <w:uiPriority w:val="99"/>
    <w:rsid w:val="003C64DA"/>
  </w:style>
  <w:style w:type="character" w:styleId="PageNumber">
    <w:name w:val="page number"/>
    <w:basedOn w:val="DefaultParagraphFont"/>
    <w:rsid w:val="003C64DA"/>
  </w:style>
  <w:style w:type="paragraph" w:styleId="NoSpacing">
    <w:name w:val="No Spacing"/>
    <w:uiPriority w:val="1"/>
    <w:qFormat/>
    <w:rsid w:val="003C6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889782">
      <w:bodyDiv w:val="1"/>
      <w:marLeft w:val="0"/>
      <w:marRight w:val="0"/>
      <w:marTop w:val="0"/>
      <w:marBottom w:val="0"/>
      <w:divBdr>
        <w:top w:val="none" w:sz="0" w:space="0" w:color="auto"/>
        <w:left w:val="none" w:sz="0" w:space="0" w:color="auto"/>
        <w:bottom w:val="none" w:sz="0" w:space="0" w:color="auto"/>
        <w:right w:val="none" w:sz="0" w:space="0" w:color="auto"/>
      </w:divBdr>
      <w:divsChild>
        <w:div w:id="1709838038">
          <w:marLeft w:val="0"/>
          <w:marRight w:val="0"/>
          <w:marTop w:val="0"/>
          <w:marBottom w:val="0"/>
          <w:divBdr>
            <w:top w:val="none" w:sz="0" w:space="0" w:color="auto"/>
            <w:left w:val="none" w:sz="0" w:space="0" w:color="auto"/>
            <w:bottom w:val="none" w:sz="0" w:space="0" w:color="auto"/>
            <w:right w:val="none" w:sz="0" w:space="0" w:color="auto"/>
          </w:divBdr>
          <w:divsChild>
            <w:div w:id="1146817725">
              <w:marLeft w:val="0"/>
              <w:marRight w:val="0"/>
              <w:marTop w:val="0"/>
              <w:marBottom w:val="0"/>
              <w:divBdr>
                <w:top w:val="none" w:sz="0" w:space="0" w:color="auto"/>
                <w:left w:val="none" w:sz="0" w:space="0" w:color="auto"/>
                <w:bottom w:val="none" w:sz="0" w:space="0" w:color="auto"/>
                <w:right w:val="none" w:sz="0" w:space="0" w:color="auto"/>
              </w:divBdr>
              <w:divsChild>
                <w:div w:id="464851551">
                  <w:marLeft w:val="0"/>
                  <w:marRight w:val="0"/>
                  <w:marTop w:val="0"/>
                  <w:marBottom w:val="0"/>
                  <w:divBdr>
                    <w:top w:val="none" w:sz="0" w:space="0" w:color="auto"/>
                    <w:left w:val="none" w:sz="0" w:space="0" w:color="auto"/>
                    <w:bottom w:val="none" w:sz="0" w:space="0" w:color="auto"/>
                    <w:right w:val="none" w:sz="0" w:space="0" w:color="auto"/>
                  </w:divBdr>
                </w:div>
              </w:divsChild>
            </w:div>
            <w:div w:id="117604147">
              <w:marLeft w:val="0"/>
              <w:marRight w:val="0"/>
              <w:marTop w:val="0"/>
              <w:marBottom w:val="0"/>
              <w:divBdr>
                <w:top w:val="none" w:sz="0" w:space="0" w:color="auto"/>
                <w:left w:val="none" w:sz="0" w:space="0" w:color="auto"/>
                <w:bottom w:val="none" w:sz="0" w:space="0" w:color="auto"/>
                <w:right w:val="none" w:sz="0" w:space="0" w:color="auto"/>
              </w:divBdr>
              <w:divsChild>
                <w:div w:id="176557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5521">
          <w:marLeft w:val="0"/>
          <w:marRight w:val="0"/>
          <w:marTop w:val="0"/>
          <w:marBottom w:val="0"/>
          <w:divBdr>
            <w:top w:val="none" w:sz="0" w:space="0" w:color="auto"/>
            <w:left w:val="none" w:sz="0" w:space="0" w:color="auto"/>
            <w:bottom w:val="none" w:sz="0" w:space="0" w:color="auto"/>
            <w:right w:val="none" w:sz="0" w:space="0" w:color="auto"/>
          </w:divBdr>
          <w:divsChild>
            <w:div w:id="920531275">
              <w:marLeft w:val="0"/>
              <w:marRight w:val="0"/>
              <w:marTop w:val="0"/>
              <w:marBottom w:val="0"/>
              <w:divBdr>
                <w:top w:val="none" w:sz="0" w:space="0" w:color="auto"/>
                <w:left w:val="none" w:sz="0" w:space="0" w:color="auto"/>
                <w:bottom w:val="none" w:sz="0" w:space="0" w:color="auto"/>
                <w:right w:val="none" w:sz="0" w:space="0" w:color="auto"/>
              </w:divBdr>
              <w:divsChild>
                <w:div w:id="798112263">
                  <w:marLeft w:val="0"/>
                  <w:marRight w:val="0"/>
                  <w:marTop w:val="0"/>
                  <w:marBottom w:val="0"/>
                  <w:divBdr>
                    <w:top w:val="none" w:sz="0" w:space="0" w:color="auto"/>
                    <w:left w:val="none" w:sz="0" w:space="0" w:color="auto"/>
                    <w:bottom w:val="none" w:sz="0" w:space="0" w:color="auto"/>
                    <w:right w:val="none" w:sz="0" w:space="0" w:color="auto"/>
                  </w:divBdr>
                </w:div>
              </w:divsChild>
            </w:div>
            <w:div w:id="206383342">
              <w:marLeft w:val="0"/>
              <w:marRight w:val="0"/>
              <w:marTop w:val="0"/>
              <w:marBottom w:val="0"/>
              <w:divBdr>
                <w:top w:val="none" w:sz="0" w:space="0" w:color="auto"/>
                <w:left w:val="none" w:sz="0" w:space="0" w:color="auto"/>
                <w:bottom w:val="none" w:sz="0" w:space="0" w:color="auto"/>
                <w:right w:val="none" w:sz="0" w:space="0" w:color="auto"/>
              </w:divBdr>
              <w:divsChild>
                <w:div w:id="164877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2021-05-12T14:36:00Z</dcterms:created>
  <dcterms:modified xsi:type="dcterms:W3CDTF">2021-05-12T14:42:00Z</dcterms:modified>
</cp:coreProperties>
</file>